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54" w:rsidRPr="002D0B54" w:rsidRDefault="002D0B54" w:rsidP="00AC3A48">
      <w:pPr>
        <w:spacing w:after="0" w:line="240" w:lineRule="auto"/>
        <w:jc w:val="center"/>
        <w:rPr>
          <w:b/>
          <w:sz w:val="44"/>
          <w:szCs w:val="44"/>
        </w:rPr>
      </w:pPr>
      <w:r w:rsidRPr="002D0B54">
        <w:rPr>
          <w:b/>
          <w:sz w:val="44"/>
          <w:szCs w:val="44"/>
        </w:rPr>
        <w:t>INSTRUCTIONS</w:t>
      </w:r>
    </w:p>
    <w:p w:rsidR="00AC3A48" w:rsidRPr="00AC3A48" w:rsidRDefault="00AC3A48" w:rsidP="00AC3A48">
      <w:pPr>
        <w:jc w:val="center"/>
        <w:rPr>
          <w:i/>
        </w:rPr>
      </w:pPr>
      <w:r w:rsidRPr="00AC3A48">
        <w:rPr>
          <w:i/>
        </w:rPr>
        <w:t>Removal for cause</w:t>
      </w:r>
    </w:p>
    <w:p w:rsidR="00AC3A48" w:rsidRDefault="00AC3A48" w:rsidP="002D0B54">
      <w:pPr>
        <w:jc w:val="both"/>
      </w:pPr>
      <w:r>
        <w:t xml:space="preserve">Before moving for cause </w:t>
      </w:r>
      <w:r w:rsidR="00277534">
        <w:t xml:space="preserve">you should follow the instructions for challenging jurisdiction first and if a court of record rule’s unlawfully then move to federal court for cause. </w:t>
      </w:r>
    </w:p>
    <w:p w:rsidR="002D0B54" w:rsidRDefault="002D0B54" w:rsidP="002D0B54">
      <w:pPr>
        <w:jc w:val="both"/>
      </w:pPr>
      <w:r>
        <w:t>Prepare the following for filing and serving on all the defendants</w:t>
      </w:r>
      <w:r w:rsidR="00A75034">
        <w:t>;</w:t>
      </w:r>
      <w:r>
        <w:t xml:space="preserve"> </w:t>
      </w:r>
      <w:r w:rsidR="00A75034">
        <w:t>s</w:t>
      </w:r>
      <w:r>
        <w:t>taple in the top left hand corner in the following order.</w:t>
      </w:r>
    </w:p>
    <w:p w:rsidR="003A18A1" w:rsidRDefault="003A18A1" w:rsidP="003A18A1">
      <w:pPr>
        <w:spacing w:after="0"/>
        <w:ind w:left="1440"/>
        <w:jc w:val="both"/>
      </w:pPr>
      <w:r>
        <w:t>File on Demand (</w:t>
      </w:r>
      <w:r w:rsidRPr="002D0B54">
        <w:rPr>
          <w:i/>
        </w:rPr>
        <w:t>this is only filed with the court</w:t>
      </w:r>
      <w:r>
        <w:t>)</w:t>
      </w:r>
    </w:p>
    <w:p w:rsidR="002D0B54" w:rsidRDefault="002D0B54" w:rsidP="002D0B54">
      <w:pPr>
        <w:spacing w:after="0"/>
        <w:ind w:left="1440"/>
        <w:jc w:val="both"/>
      </w:pPr>
      <w:r>
        <w:t>Notice of Removal</w:t>
      </w:r>
      <w:r w:rsidR="007A1CC7">
        <w:t xml:space="preserve"> (</w:t>
      </w:r>
      <w:r w:rsidR="007A1CC7" w:rsidRPr="007A1CC7">
        <w:rPr>
          <w:i/>
        </w:rPr>
        <w:t>serve everyone</w:t>
      </w:r>
      <w:r w:rsidR="007A1CC7">
        <w:t>)</w:t>
      </w:r>
    </w:p>
    <w:p w:rsidR="00FF0444" w:rsidRDefault="002D0B54" w:rsidP="002D0B54">
      <w:pPr>
        <w:spacing w:after="0"/>
        <w:ind w:left="1440"/>
        <w:jc w:val="both"/>
      </w:pPr>
      <w:r>
        <w:t>Non-statutory cover sheet</w:t>
      </w:r>
      <w:r w:rsidR="007A1CC7">
        <w:t xml:space="preserve"> (</w:t>
      </w:r>
      <w:r w:rsidR="007A1CC7" w:rsidRPr="007A1CC7">
        <w:rPr>
          <w:i/>
        </w:rPr>
        <w:t>serve everyone</w:t>
      </w:r>
      <w:r w:rsidR="007A1CC7">
        <w:t>)</w:t>
      </w:r>
      <w:r w:rsidR="003A18A1">
        <w:t xml:space="preserve"> </w:t>
      </w:r>
    </w:p>
    <w:p w:rsidR="002D0B54" w:rsidRDefault="002D0B54" w:rsidP="002D0B54">
      <w:pPr>
        <w:spacing w:after="0"/>
        <w:ind w:left="1440"/>
        <w:jc w:val="both"/>
      </w:pPr>
      <w:r>
        <w:t>Move for Cause</w:t>
      </w:r>
      <w:r w:rsidR="007A1CC7">
        <w:t xml:space="preserve"> (</w:t>
      </w:r>
      <w:r w:rsidR="007A1CC7" w:rsidRPr="007A1CC7">
        <w:rPr>
          <w:i/>
        </w:rPr>
        <w:t>serve everyone</w:t>
      </w:r>
      <w:r w:rsidR="007A1CC7">
        <w:t>)</w:t>
      </w:r>
    </w:p>
    <w:p w:rsidR="002D0B54" w:rsidRDefault="002D0B54" w:rsidP="002D0B54">
      <w:pPr>
        <w:ind w:left="1440"/>
        <w:jc w:val="both"/>
      </w:pPr>
      <w:r>
        <w:t>Affidavit</w:t>
      </w:r>
      <w:r w:rsidR="007A1CC7">
        <w:t xml:space="preserve"> (</w:t>
      </w:r>
      <w:r w:rsidR="007A1CC7" w:rsidRPr="007A1CC7">
        <w:rPr>
          <w:i/>
        </w:rPr>
        <w:t>serve everyone</w:t>
      </w:r>
      <w:r w:rsidR="007A1CC7">
        <w:t xml:space="preserve">) </w:t>
      </w:r>
    </w:p>
    <w:p w:rsidR="002D0B54" w:rsidRDefault="002D0B54" w:rsidP="00FF0444">
      <w:pPr>
        <w:jc w:val="both"/>
      </w:pPr>
      <w:r>
        <w:t xml:space="preserve">After serving the aforesaid mail a copy of the following </w:t>
      </w:r>
      <w:r w:rsidR="00A75034">
        <w:t>“</w:t>
      </w:r>
      <w:r w:rsidRPr="00A75034">
        <w:rPr>
          <w:u w:val="thick"/>
        </w:rPr>
        <w:t>Affidavit of Service</w:t>
      </w:r>
      <w:r w:rsidR="00A75034">
        <w:t>”</w:t>
      </w:r>
      <w:r>
        <w:t xml:space="preserve"> </w:t>
      </w:r>
      <w:r w:rsidR="00277534">
        <w:t>[</w:t>
      </w:r>
      <w:r w:rsidR="00277534" w:rsidRPr="00277534">
        <w:rPr>
          <w:i/>
        </w:rPr>
        <w:t>filed by someone not</w:t>
      </w:r>
      <w:r w:rsidR="007A1CC7">
        <w:rPr>
          <w:i/>
        </w:rPr>
        <w:t xml:space="preserve"> a </w:t>
      </w:r>
      <w:r w:rsidR="00277534" w:rsidRPr="00277534">
        <w:rPr>
          <w:i/>
        </w:rPr>
        <w:t>part of the case</w:t>
      </w:r>
      <w:r w:rsidR="00277534">
        <w:t xml:space="preserve">] </w:t>
      </w:r>
      <w:r>
        <w:t>to the Federal Court and all the defendants.</w:t>
      </w:r>
    </w:p>
    <w:p w:rsidR="002D0B54" w:rsidRDefault="00A75034" w:rsidP="00FF0444">
      <w:pPr>
        <w:jc w:val="both"/>
      </w:pPr>
      <w:r>
        <w:t>If the defendants do not respond file an “</w:t>
      </w:r>
      <w:r w:rsidRPr="00A75034">
        <w:rPr>
          <w:u w:val="thick"/>
        </w:rPr>
        <w:t>Affidavit of Default</w:t>
      </w:r>
      <w:r>
        <w:t xml:space="preserve">” </w:t>
      </w:r>
      <w:r w:rsidR="007A1CC7">
        <w:t xml:space="preserve">in the federal court </w:t>
      </w:r>
      <w:r>
        <w:t>and then move the court for enforcement.</w:t>
      </w:r>
    </w:p>
    <w:p w:rsidR="007A1CC7" w:rsidRDefault="007A1CC7" w:rsidP="00FF0444">
      <w:pPr>
        <w:jc w:val="both"/>
      </w:pPr>
      <w:bookmarkStart w:id="0" w:name="_GoBack"/>
      <w:bookmarkEnd w:id="0"/>
    </w:p>
    <w:p w:rsidR="002D0B54" w:rsidRPr="007A1CC7" w:rsidRDefault="007A1CC7" w:rsidP="007A1CC7">
      <w:pPr>
        <w:jc w:val="center"/>
        <w:rPr>
          <w:b/>
        </w:rPr>
      </w:pPr>
      <w:r w:rsidRPr="007A1CC7">
        <w:rPr>
          <w:b/>
        </w:rPr>
        <w:t>- See move the court for enforcement -</w:t>
      </w:r>
    </w:p>
    <w:p w:rsidR="00FF0444" w:rsidRDefault="00FF0444" w:rsidP="00FF0444">
      <w:pPr>
        <w:jc w:val="both"/>
      </w:pPr>
    </w:p>
    <w:p w:rsidR="00AC3A48" w:rsidRDefault="00AC3A48" w:rsidP="00AC3A48">
      <w:pPr>
        <w:spacing w:after="0"/>
        <w:jc w:val="center"/>
        <w:rPr>
          <w:sz w:val="26"/>
          <w:szCs w:val="26"/>
        </w:rPr>
      </w:pPr>
      <w:r w:rsidRPr="00ED3B6F">
        <w:rPr>
          <w:sz w:val="26"/>
          <w:szCs w:val="26"/>
        </w:rPr>
        <w:t xml:space="preserve">For More Help </w:t>
      </w:r>
      <w:r>
        <w:rPr>
          <w:sz w:val="26"/>
          <w:szCs w:val="26"/>
        </w:rPr>
        <w:t>Come to our Monday night “Open Forum” to ask questions</w:t>
      </w:r>
    </w:p>
    <w:p w:rsidR="00FF0444" w:rsidRPr="00FF0444" w:rsidRDefault="00006AAE" w:rsidP="00AC3A48">
      <w:pPr>
        <w:jc w:val="center"/>
      </w:pPr>
      <w:hyperlink r:id="rId8" w:history="1">
        <w:r w:rsidR="00AC3A48" w:rsidRPr="00457F85">
          <w:rPr>
            <w:rStyle w:val="Hyperlink"/>
            <w:sz w:val="26"/>
            <w:szCs w:val="26"/>
          </w:rPr>
          <w:t>https://www.nationallibertyalliance.org/mondaycall</w:t>
        </w:r>
      </w:hyperlink>
    </w:p>
    <w:sectPr w:rsidR="00FF0444" w:rsidRPr="00FF0444" w:rsidSect="00F028F7">
      <w:pgSz w:w="12240" w:h="15840" w:code="1"/>
      <w:pgMar w:top="1296" w:right="1152" w:bottom="1296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AE" w:rsidRDefault="00006AAE" w:rsidP="00FF0444">
      <w:pPr>
        <w:spacing w:after="0" w:line="240" w:lineRule="auto"/>
      </w:pPr>
      <w:r>
        <w:separator/>
      </w:r>
    </w:p>
  </w:endnote>
  <w:endnote w:type="continuationSeparator" w:id="0">
    <w:p w:rsidR="00006AAE" w:rsidRDefault="00006AAE" w:rsidP="00FF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AE" w:rsidRDefault="00006AAE" w:rsidP="00FF0444">
      <w:pPr>
        <w:spacing w:after="0" w:line="240" w:lineRule="auto"/>
      </w:pPr>
      <w:r>
        <w:separator/>
      </w:r>
    </w:p>
  </w:footnote>
  <w:footnote w:type="continuationSeparator" w:id="0">
    <w:p w:rsidR="00006AAE" w:rsidRDefault="00006AAE" w:rsidP="00FF0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54"/>
    <w:rsid w:val="00006AAE"/>
    <w:rsid w:val="000A2B9F"/>
    <w:rsid w:val="00203FD6"/>
    <w:rsid w:val="00277534"/>
    <w:rsid w:val="002D0B54"/>
    <w:rsid w:val="003A18A1"/>
    <w:rsid w:val="003B2EC8"/>
    <w:rsid w:val="007A1CC7"/>
    <w:rsid w:val="00A75034"/>
    <w:rsid w:val="00AC3A48"/>
    <w:rsid w:val="00B643E5"/>
    <w:rsid w:val="00F028F7"/>
    <w:rsid w:val="00F86613"/>
    <w:rsid w:val="00F87F68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044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4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3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F044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4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C3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libertyalliance.org/mondayca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C25B-75E0-4FD0-BC6D-C7980F9F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2019-05-24T14:31:00Z</dcterms:created>
  <dcterms:modified xsi:type="dcterms:W3CDTF">2019-06-15T12:08:00Z</dcterms:modified>
</cp:coreProperties>
</file>